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051" w:rsidRPr="00F33051" w:rsidRDefault="00F33051" w:rsidP="00F33051">
      <w:pPr>
        <w:spacing w:line="240" w:lineRule="auto"/>
        <w:ind w:firstLine="0"/>
        <w:jc w:val="center"/>
        <w:rPr>
          <w:rFonts w:ascii="Times New Roman" w:eastAsia="Times New Roman" w:hAnsi="Times New Roman" w:cs="Times New Roman"/>
          <w:b/>
          <w:sz w:val="24"/>
          <w:lang w:eastAsia="ru-RU"/>
        </w:rPr>
      </w:pPr>
      <w:r w:rsidRPr="00F33051">
        <w:rPr>
          <w:rFonts w:ascii="Times New Roman" w:eastAsia="Times New Roman" w:hAnsi="Times New Roman" w:cs="Times New Roman"/>
          <w:b/>
          <w:sz w:val="24"/>
          <w:lang w:eastAsia="ru-RU"/>
        </w:rPr>
        <w:t>Извещение о проведении электронного аукциона</w:t>
      </w:r>
    </w:p>
    <w:p w:rsidR="00F33051" w:rsidRDefault="00F33051" w:rsidP="00F33051">
      <w:pPr>
        <w:spacing w:line="240" w:lineRule="auto"/>
        <w:ind w:firstLine="0"/>
        <w:jc w:val="center"/>
        <w:rPr>
          <w:rFonts w:ascii="Tahoma" w:eastAsia="Times New Roman" w:hAnsi="Tahoma" w:cs="Tahoma"/>
          <w:sz w:val="21"/>
          <w:szCs w:val="21"/>
          <w:lang w:eastAsia="ru-RU"/>
        </w:rPr>
      </w:pPr>
      <w:r w:rsidRPr="00F33051">
        <w:rPr>
          <w:rFonts w:ascii="Times New Roman" w:eastAsia="Times New Roman" w:hAnsi="Times New Roman" w:cs="Times New Roman"/>
          <w:b/>
          <w:sz w:val="24"/>
          <w:lang w:eastAsia="ru-RU"/>
        </w:rPr>
        <w:t>для закупки №0132300034121000150</w:t>
      </w:r>
    </w:p>
    <w:p w:rsidR="00F33051" w:rsidRPr="00F33051" w:rsidRDefault="00F33051" w:rsidP="00F33051">
      <w:pPr>
        <w:spacing w:line="240" w:lineRule="auto"/>
        <w:ind w:firstLine="0"/>
        <w:jc w:val="center"/>
        <w:rPr>
          <w:rFonts w:ascii="Tahoma" w:eastAsia="Times New Roman" w:hAnsi="Tahoma" w:cs="Tahoma"/>
          <w:sz w:val="21"/>
          <w:szCs w:val="21"/>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02"/>
        <w:gridCol w:w="5730"/>
      </w:tblGrid>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b/>
                <w:bCs/>
                <w:lang w:eastAsia="ru-RU"/>
              </w:rPr>
              <w:t>Общая информация</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Номер извещения</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b/>
                <w:lang w:eastAsia="ru-RU"/>
              </w:rPr>
            </w:pPr>
            <w:r w:rsidRPr="00F33051">
              <w:rPr>
                <w:rFonts w:ascii="Times New Roman" w:eastAsia="Times New Roman" w:hAnsi="Times New Roman" w:cs="Times New Roman"/>
                <w:b/>
                <w:lang w:eastAsia="ru-RU"/>
              </w:rPr>
              <w:t>0132300034121000150</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Наименование объекта закупки</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b/>
                <w:lang w:eastAsia="ru-RU"/>
              </w:rPr>
            </w:pPr>
            <w:r w:rsidRPr="00F33051">
              <w:rPr>
                <w:rFonts w:ascii="Times New Roman" w:eastAsia="Times New Roman" w:hAnsi="Times New Roman" w:cs="Times New Roman"/>
                <w:b/>
                <w:lang w:eastAsia="ru-RU"/>
              </w:rPr>
              <w:t>Выполнение работ по благоустройству Сквера Комсомольцев по ул. 50 лет Октября г. Навашино</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Способ определения поставщика (подрядчика, исполнителя)</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Электронный аукцион</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Наименование электронной площадки в информационно-телекоммуникационной сети «Интернет»</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ЭТП Газпромбанк</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Адрес электронной площадки в информационно-телекоммуникационной сети «Интернет»</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https://etpgpb.ru/</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Размещение осуществляет</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Уполномоченный орган</w:t>
            </w:r>
            <w:r w:rsidRPr="00F33051">
              <w:rPr>
                <w:rFonts w:ascii="Times New Roman" w:eastAsia="Times New Roman" w:hAnsi="Times New Roman" w:cs="Times New Roman"/>
                <w:lang w:eastAsia="ru-RU"/>
              </w:rPr>
              <w:br/>
              <w:t>АДМИНИСТРАЦИЯ ГОРОДСКОГО ОКРУГА НАВАШИНСКИЙ НИЖЕГОРОДСКОЙ ОБЛАСТИ</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b/>
                <w:bCs/>
                <w:lang w:eastAsia="ru-RU"/>
              </w:rPr>
              <w:t>Контактная информация</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Организация, осуществляющая размещение</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АДМИНИСТРАЦИЯ ГОРОДСКОГО ОКРУГА НАВАШИНСКИЙ НИЖЕГОРОДСКОЙ ОБЛАСТИ</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Почтовый адрес</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Российская Федерация, 607100, Нижегородская обл, Навашино г, ПЛОЩАДЬ ЛЕНИНА, ДОМ 7</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Место нахождения</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Российская Федерация, 607100, Нижегородская обл, Навашино г, ПЛОЩАДЬ ЛЕНИНА, ДОМ 7</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Ответственное должностное лицо</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Храмова Наталья Александровна</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Адрес электронной почты</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kontraktnav@yandex.ru</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Номер контактного телефона</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7-83175-56104</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Факс</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7-83175-56056</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Дополнительная информация</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Ответственное лицо Заказчика: заведующий отделом организации строительства и проектной документации Боков Александр Николаевич, адрес электронной почты - stroy.nav@mail.ru, номер контактного телефона - (83175) 5-62-79 </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b/>
                <w:bCs/>
                <w:lang w:eastAsia="ru-RU"/>
              </w:rPr>
              <w:t>Информация о процедуре закупки</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Дата и время начала подачи заявок</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Значение соответствует фактической дате и времени размещения извещения по местному времени организации, осуществляющей размещение</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Дата и время окончания подачи заявок</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b/>
                <w:lang w:eastAsia="ru-RU"/>
              </w:rPr>
            </w:pPr>
            <w:r w:rsidRPr="00F33051">
              <w:rPr>
                <w:rFonts w:ascii="Times New Roman" w:eastAsia="Times New Roman" w:hAnsi="Times New Roman" w:cs="Times New Roman"/>
                <w:b/>
                <w:lang w:eastAsia="ru-RU"/>
              </w:rPr>
              <w:t>01.12.2021 08:00</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Место подачи заявок</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ЭТП Газпромбанк</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Порядок подачи заявок</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Согласно п.8 раздела 1 документации</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Дата окончания срока рассмотрения первых частей заявок участников</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b/>
                <w:lang w:eastAsia="ru-RU"/>
              </w:rPr>
            </w:pPr>
            <w:r w:rsidRPr="00F33051">
              <w:rPr>
                <w:rFonts w:ascii="Times New Roman" w:eastAsia="Times New Roman" w:hAnsi="Times New Roman" w:cs="Times New Roman"/>
                <w:b/>
                <w:lang w:eastAsia="ru-RU"/>
              </w:rPr>
              <w:t>02.12.2021</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Дата проведения аукциона в электронной форме</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b/>
                <w:lang w:eastAsia="ru-RU"/>
              </w:rPr>
            </w:pPr>
            <w:r w:rsidRPr="00F33051">
              <w:rPr>
                <w:rFonts w:ascii="Times New Roman" w:eastAsia="Times New Roman" w:hAnsi="Times New Roman" w:cs="Times New Roman"/>
                <w:b/>
                <w:lang w:eastAsia="ru-RU"/>
              </w:rPr>
              <w:t>03.12.2021</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Дополнительная информация</w:t>
            </w:r>
          </w:p>
        </w:tc>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Информация отсутствует</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b/>
                <w:bCs/>
                <w:lang w:eastAsia="ru-RU"/>
              </w:rPr>
              <w:t xml:space="preserve">Условия контрактов </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Начальная (максимальная) цена контракта</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b/>
                <w:lang w:eastAsia="ru-RU"/>
              </w:rPr>
              <w:t>12036168.00</w:t>
            </w:r>
            <w:r w:rsidRPr="00F33051">
              <w:rPr>
                <w:rFonts w:ascii="Times New Roman" w:eastAsia="Times New Roman" w:hAnsi="Times New Roman" w:cs="Times New Roman"/>
                <w:lang w:eastAsia="ru-RU"/>
              </w:rPr>
              <w:t xml:space="preserve"> Российский рубль</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Идентификационный код закупки</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213522303529252230100100300014399244</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b/>
                <w:bCs/>
                <w:lang w:eastAsia="ru-RU"/>
              </w:rPr>
              <w:t>Требования заказчиков</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1 ДЕПАРТАМЕНТ СТРОИТЕЛЬСТВА И ЖИЛИЩНО-КОММУНАЛЬНОГО ХОЗЯЙСТВА АДМИНИСТРАЦИИ ГОРОДСКОГО ОКРУГА НАВАШИНСКИЙ НИЖЕГОРОДСКОЙ ОБЛАСТИ</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Начальная (максимальная) цена контракта/ Максимальное значение цены контракта</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12036168.00 Российский рубль</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b/>
                <w:bCs/>
                <w:lang w:eastAsia="ru-RU"/>
              </w:rPr>
              <w:t>Финансовое обеспечение закупки</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r>
      <w:tr w:rsidR="00F33051" w:rsidRPr="00F33051" w:rsidTr="00F33051">
        <w:tc>
          <w:tcPr>
            <w:tcW w:w="0" w:type="auto"/>
            <w:gridSpan w:val="2"/>
            <w:vAlign w:val="center"/>
            <w:hideMark/>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39"/>
              <w:gridCol w:w="1903"/>
              <w:gridCol w:w="1903"/>
              <w:gridCol w:w="1903"/>
              <w:gridCol w:w="2964"/>
            </w:tblGrid>
            <w:tr w:rsidR="00F33051" w:rsidRPr="00F33051" w:rsidTr="00F33051">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lastRenderedPageBreak/>
                    <w:t xml:space="preserve">Всего: </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Оплата за 2021 год </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Оплата за 2022 год </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Оплата за 2023 год </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Сумма на последующие годы </w:t>
                  </w:r>
                </w:p>
              </w:tc>
            </w:tr>
            <w:tr w:rsidR="00F33051" w:rsidRPr="00F33051" w:rsidTr="00F33051">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12036168.00</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0.00</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12036168.00</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0.00</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0.00</w:t>
                  </w:r>
                </w:p>
              </w:tc>
            </w:tr>
          </w:tbl>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b/>
                <w:bCs/>
                <w:lang w:eastAsia="ru-RU"/>
              </w:rPr>
              <w:t>Финансирование за счет бюджетных средств</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r>
      <w:tr w:rsidR="00F33051" w:rsidRPr="00F33051" w:rsidTr="00F33051">
        <w:tc>
          <w:tcPr>
            <w:tcW w:w="0" w:type="auto"/>
            <w:gridSpan w:val="2"/>
            <w:vAlign w:val="center"/>
            <w:hideMark/>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662"/>
              <w:gridCol w:w="1055"/>
              <w:gridCol w:w="1300"/>
              <w:gridCol w:w="1463"/>
              <w:gridCol w:w="1300"/>
              <w:gridCol w:w="2132"/>
            </w:tblGrid>
            <w:tr w:rsidR="00F33051" w:rsidRPr="00F33051" w:rsidTr="00F33051">
              <w:trPr>
                <w:gridAfter w:val="1"/>
              </w:trPr>
              <w:tc>
                <w:tcPr>
                  <w:tcW w:w="0" w:type="auto"/>
                  <w:gridSpan w:val="5"/>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Российский рубль</w:t>
                  </w:r>
                </w:p>
              </w:tc>
            </w:tr>
            <w:tr w:rsidR="00F33051" w:rsidRPr="00F33051" w:rsidTr="00F33051">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Код бюджетной классификации </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Всего: </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Оплата за 2021 год </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Оплата за 2022 год </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Оплата за 2023 год </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Сумма на последующие годы </w:t>
                  </w:r>
                </w:p>
              </w:tc>
            </w:tr>
            <w:tr w:rsidR="00F33051" w:rsidRPr="00F33051" w:rsidTr="00F33051">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1300503170F255550244</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6864333.33</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0.00</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6864333.33</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0.00</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0.00</w:t>
                  </w:r>
                </w:p>
              </w:tc>
            </w:tr>
            <w:tr w:rsidR="00F33051" w:rsidRPr="00F33051" w:rsidTr="00F33051">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13005031700220200244</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5171834.67</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0.00</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5171834.67</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0.00</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0.00</w:t>
                  </w:r>
                </w:p>
              </w:tc>
            </w:tr>
          </w:tbl>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Источник финансирования</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Средства Федерального бюджета, бюджета Нижегородской области, бюджета городского округа Навашинский Нижегородской области</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Место доставки товара, выполнения работы или оказания услуги</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Российская Федерация, Нижегородская обл, Навашино г, ул. 50 лет Октября от ж.д. №2 до ж.д. №12 и ул. Калинина во дворе ж.д.№20</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Сроки поставки товара или завершения работы либо график оказания услуг</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С даты заключения Контракта по 01 августа 2022 г.</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b/>
                <w:bCs/>
                <w:lang w:eastAsia="ru-RU"/>
              </w:rPr>
              <w:t>Обеспечение заявок</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Требуется обеспечение заявок</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Размер обеспечения заявок</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120361.68 Российский рубль</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Порядок внесения денежных средств в качестве обеспечения заявок</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Согласно п.10 раздела 1 документации</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Платежные реквизиты для перечисления денежных средств при уклонении участника закупки от заключения контракта </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"Номер расчётного счёта" 00000000000000000000</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"Номер лицевого счёта" См. прилагаемые документы</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"БИК" 000000000</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"Наименование кредитной организации" </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"Номер корреспондентского счета" </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b/>
                <w:bCs/>
                <w:lang w:eastAsia="ru-RU"/>
              </w:rPr>
              <w:t>Обеспечение исполнения контракта</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Требуется обеспечение исполнения контракта</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Размер обеспечения исполнения контракта</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5.00%</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Порядок предоставления обеспечения исполнения контракта, требования к обеспечению, информация о банковском сопровождении контракта </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Согласно п.11 раздела 1 документации</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Платежные реквизиты</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"Номер расчётного счёта" 00000000000000000000</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"Номер лицевого счёта" См. прилагаемые документы</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"БИК" 000000000</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"Наименование кредитной организации" </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"Номер корреспондентского счета" </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b/>
                <w:bCs/>
                <w:lang w:eastAsia="ru-RU"/>
              </w:rPr>
              <w:t>Обеспечение гарантийных обязательств</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Требуется обеспечение гарантийных обязательств</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Размер обеспечения гарантийных обязательств</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120361.68 Российский рубль</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Порядок внесения денежных средств в качестве обеспечения гарантийных обязательств</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Согласно п.11 раздела 1 документации</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Платежные реквизиты</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«Номер расчетного счета» 00000000000000000000</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«Номер лицевого счета» См. прилагаемые документы</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«БИК» 000000000</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"Наименование кредитной организации" </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"Номер корреспондентского счета" </w:t>
            </w:r>
          </w:p>
        </w:tc>
      </w:tr>
      <w:tr w:rsidR="00F33051" w:rsidRPr="00F33051" w:rsidTr="00F33051">
        <w:tc>
          <w:tcPr>
            <w:tcW w:w="0" w:type="auto"/>
            <w:gridSpan w:val="2"/>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b/>
                <w:bCs/>
                <w:lang w:eastAsia="ru-RU"/>
              </w:rPr>
              <w:t>Информация о банковском и (или) казначейском сопровождении контракта</w:t>
            </w:r>
          </w:p>
        </w:tc>
      </w:tr>
      <w:tr w:rsidR="00F33051" w:rsidRPr="00F33051" w:rsidTr="00F33051">
        <w:tc>
          <w:tcPr>
            <w:tcW w:w="0" w:type="auto"/>
            <w:gridSpan w:val="2"/>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Банковское или казначейское сопровождение контракта не требуется</w:t>
            </w:r>
          </w:p>
        </w:tc>
      </w:tr>
      <w:tr w:rsidR="00F33051" w:rsidRPr="00F33051" w:rsidTr="00F33051">
        <w:tc>
          <w:tcPr>
            <w:tcW w:w="0" w:type="auto"/>
            <w:gridSpan w:val="2"/>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b/>
                <w:bCs/>
                <w:lang w:eastAsia="ru-RU"/>
              </w:rPr>
              <w:t>Объект закупки</w:t>
            </w:r>
          </w:p>
        </w:tc>
      </w:tr>
      <w:tr w:rsidR="00F33051" w:rsidRPr="00F33051" w:rsidTr="00F33051">
        <w:tc>
          <w:tcPr>
            <w:tcW w:w="0" w:type="auto"/>
            <w:gridSpan w:val="2"/>
            <w:vAlign w:val="center"/>
            <w:hideMark/>
          </w:tcPr>
          <w:p w:rsidR="00F33051" w:rsidRPr="00F33051" w:rsidRDefault="00F33051" w:rsidP="00F33051">
            <w:pPr>
              <w:spacing w:line="240" w:lineRule="auto"/>
              <w:ind w:firstLine="0"/>
              <w:jc w:val="righ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Российский рубль</w:t>
            </w:r>
          </w:p>
        </w:tc>
      </w:tr>
      <w:tr w:rsidR="00F33051" w:rsidRPr="00F33051" w:rsidTr="00F33051">
        <w:tc>
          <w:tcPr>
            <w:tcW w:w="0" w:type="auto"/>
            <w:gridSpan w:val="2"/>
            <w:vAlign w:val="center"/>
            <w:hideMark/>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71"/>
              <w:gridCol w:w="938"/>
              <w:gridCol w:w="1194"/>
              <w:gridCol w:w="754"/>
              <w:gridCol w:w="858"/>
              <w:gridCol w:w="1208"/>
              <w:gridCol w:w="858"/>
              <w:gridCol w:w="955"/>
              <w:gridCol w:w="938"/>
              <w:gridCol w:w="938"/>
            </w:tblGrid>
            <w:tr w:rsidR="00F33051" w:rsidRPr="00F33051" w:rsidTr="00F33051">
              <w:tc>
                <w:tcPr>
                  <w:tcW w:w="0" w:type="auto"/>
                  <w:vMerge w:val="restart"/>
                  <w:vAlign w:val="center"/>
                  <w:hideMark/>
                </w:tcPr>
                <w:p w:rsidR="00F33051" w:rsidRPr="00F33051" w:rsidRDefault="00F33051" w:rsidP="00F33051">
                  <w:pPr>
                    <w:spacing w:line="240" w:lineRule="auto"/>
                    <w:ind w:firstLine="0"/>
                    <w:jc w:val="center"/>
                    <w:rPr>
                      <w:rFonts w:ascii="Times New Roman" w:eastAsia="Times New Roman" w:hAnsi="Times New Roman" w:cs="Times New Roman"/>
                      <w:b/>
                      <w:bCs/>
                      <w:lang w:eastAsia="ru-RU"/>
                    </w:rPr>
                  </w:pPr>
                  <w:r w:rsidRPr="00F33051">
                    <w:rPr>
                      <w:rFonts w:ascii="Times New Roman" w:eastAsia="Times New Roman" w:hAnsi="Times New Roman" w:cs="Times New Roman"/>
                      <w:b/>
                      <w:bCs/>
                      <w:lang w:eastAsia="ru-RU"/>
                    </w:rPr>
                    <w:t xml:space="preserve">Наименование товара, </w:t>
                  </w:r>
                  <w:r w:rsidRPr="00F33051">
                    <w:rPr>
                      <w:rFonts w:ascii="Times New Roman" w:eastAsia="Times New Roman" w:hAnsi="Times New Roman" w:cs="Times New Roman"/>
                      <w:b/>
                      <w:bCs/>
                      <w:lang w:eastAsia="ru-RU"/>
                    </w:rPr>
                    <w:lastRenderedPageBreak/>
                    <w:t>работы, услуги по КТРУ</w:t>
                  </w:r>
                </w:p>
              </w:tc>
              <w:tc>
                <w:tcPr>
                  <w:tcW w:w="0" w:type="auto"/>
                  <w:vMerge w:val="restart"/>
                  <w:vAlign w:val="center"/>
                  <w:hideMark/>
                </w:tcPr>
                <w:p w:rsidR="00F33051" w:rsidRPr="00F33051" w:rsidRDefault="00F33051" w:rsidP="00F33051">
                  <w:pPr>
                    <w:spacing w:line="240" w:lineRule="auto"/>
                    <w:ind w:firstLine="0"/>
                    <w:jc w:val="center"/>
                    <w:rPr>
                      <w:rFonts w:ascii="Times New Roman" w:eastAsia="Times New Roman" w:hAnsi="Times New Roman" w:cs="Times New Roman"/>
                      <w:b/>
                      <w:bCs/>
                      <w:lang w:eastAsia="ru-RU"/>
                    </w:rPr>
                  </w:pPr>
                  <w:r w:rsidRPr="00F33051">
                    <w:rPr>
                      <w:rFonts w:ascii="Times New Roman" w:eastAsia="Times New Roman" w:hAnsi="Times New Roman" w:cs="Times New Roman"/>
                      <w:b/>
                      <w:bCs/>
                      <w:lang w:eastAsia="ru-RU"/>
                    </w:rPr>
                    <w:lastRenderedPageBreak/>
                    <w:t>Код позиции</w:t>
                  </w:r>
                </w:p>
              </w:tc>
              <w:tc>
                <w:tcPr>
                  <w:tcW w:w="1457" w:type="pct"/>
                  <w:gridSpan w:val="3"/>
                  <w:vAlign w:val="center"/>
                  <w:hideMark/>
                </w:tcPr>
                <w:p w:rsidR="00F33051" w:rsidRPr="00F33051" w:rsidRDefault="00F33051" w:rsidP="00F33051">
                  <w:pPr>
                    <w:spacing w:line="240" w:lineRule="auto"/>
                    <w:ind w:firstLine="0"/>
                    <w:jc w:val="center"/>
                    <w:rPr>
                      <w:rFonts w:ascii="Times New Roman" w:eastAsia="Times New Roman" w:hAnsi="Times New Roman" w:cs="Times New Roman"/>
                      <w:b/>
                      <w:bCs/>
                      <w:lang w:eastAsia="ru-RU"/>
                    </w:rPr>
                  </w:pPr>
                  <w:r w:rsidRPr="00F33051">
                    <w:rPr>
                      <w:rFonts w:ascii="Times New Roman" w:eastAsia="Times New Roman" w:hAnsi="Times New Roman" w:cs="Times New Roman"/>
                      <w:b/>
                      <w:bCs/>
                      <w:lang w:eastAsia="ru-RU"/>
                    </w:rPr>
                    <w:t>Характеристики товара, работы, услуги</w:t>
                  </w:r>
                </w:p>
              </w:tc>
              <w:tc>
                <w:tcPr>
                  <w:tcW w:w="560" w:type="pct"/>
                  <w:vMerge w:val="restart"/>
                  <w:vAlign w:val="center"/>
                  <w:hideMark/>
                </w:tcPr>
                <w:p w:rsidR="00F33051" w:rsidRPr="00F33051" w:rsidRDefault="00F33051" w:rsidP="00F33051">
                  <w:pPr>
                    <w:spacing w:line="240" w:lineRule="auto"/>
                    <w:ind w:firstLine="0"/>
                    <w:jc w:val="center"/>
                    <w:rPr>
                      <w:rFonts w:ascii="Times New Roman" w:eastAsia="Times New Roman" w:hAnsi="Times New Roman" w:cs="Times New Roman"/>
                      <w:b/>
                      <w:bCs/>
                      <w:lang w:eastAsia="ru-RU"/>
                    </w:rPr>
                  </w:pPr>
                  <w:r w:rsidRPr="00F33051">
                    <w:rPr>
                      <w:rFonts w:ascii="Times New Roman" w:eastAsia="Times New Roman" w:hAnsi="Times New Roman" w:cs="Times New Roman"/>
                      <w:b/>
                      <w:bCs/>
                      <w:lang w:eastAsia="ru-RU"/>
                    </w:rPr>
                    <w:t>Заказчик</w:t>
                  </w:r>
                </w:p>
              </w:tc>
              <w:tc>
                <w:tcPr>
                  <w:tcW w:w="0" w:type="auto"/>
                  <w:vMerge w:val="restart"/>
                  <w:vAlign w:val="center"/>
                  <w:hideMark/>
                </w:tcPr>
                <w:p w:rsidR="00F33051" w:rsidRPr="00F33051" w:rsidRDefault="00F33051" w:rsidP="00F33051">
                  <w:pPr>
                    <w:spacing w:line="240" w:lineRule="auto"/>
                    <w:ind w:firstLine="0"/>
                    <w:jc w:val="center"/>
                    <w:rPr>
                      <w:rFonts w:ascii="Times New Roman" w:eastAsia="Times New Roman" w:hAnsi="Times New Roman" w:cs="Times New Roman"/>
                      <w:b/>
                      <w:bCs/>
                      <w:lang w:eastAsia="ru-RU"/>
                    </w:rPr>
                  </w:pPr>
                  <w:r w:rsidRPr="00F33051">
                    <w:rPr>
                      <w:rFonts w:ascii="Times New Roman" w:eastAsia="Times New Roman" w:hAnsi="Times New Roman" w:cs="Times New Roman"/>
                      <w:b/>
                      <w:bCs/>
                      <w:lang w:eastAsia="ru-RU"/>
                    </w:rPr>
                    <w:t xml:space="preserve">Единица </w:t>
                  </w:r>
                  <w:r w:rsidRPr="00F33051">
                    <w:rPr>
                      <w:rFonts w:ascii="Times New Roman" w:eastAsia="Times New Roman" w:hAnsi="Times New Roman" w:cs="Times New Roman"/>
                      <w:b/>
                      <w:bCs/>
                      <w:lang w:eastAsia="ru-RU"/>
                    </w:rPr>
                    <w:lastRenderedPageBreak/>
                    <w:t>измерения</w:t>
                  </w:r>
                </w:p>
              </w:tc>
              <w:tc>
                <w:tcPr>
                  <w:tcW w:w="0" w:type="auto"/>
                  <w:vMerge w:val="restart"/>
                  <w:vAlign w:val="center"/>
                  <w:hideMark/>
                </w:tcPr>
                <w:p w:rsidR="00F33051" w:rsidRPr="00F33051" w:rsidRDefault="00F33051" w:rsidP="00F33051">
                  <w:pPr>
                    <w:spacing w:line="240" w:lineRule="auto"/>
                    <w:ind w:firstLine="0"/>
                    <w:jc w:val="center"/>
                    <w:rPr>
                      <w:rFonts w:ascii="Times New Roman" w:eastAsia="Times New Roman" w:hAnsi="Times New Roman" w:cs="Times New Roman"/>
                      <w:b/>
                      <w:bCs/>
                      <w:lang w:eastAsia="ru-RU"/>
                    </w:rPr>
                  </w:pPr>
                  <w:r w:rsidRPr="00F33051">
                    <w:rPr>
                      <w:rFonts w:ascii="Times New Roman" w:eastAsia="Times New Roman" w:hAnsi="Times New Roman" w:cs="Times New Roman"/>
                      <w:b/>
                      <w:bCs/>
                      <w:lang w:eastAsia="ru-RU"/>
                    </w:rPr>
                    <w:lastRenderedPageBreak/>
                    <w:t>Количество</w:t>
                  </w:r>
                </w:p>
              </w:tc>
              <w:tc>
                <w:tcPr>
                  <w:tcW w:w="0" w:type="auto"/>
                  <w:vMerge w:val="restart"/>
                  <w:vAlign w:val="center"/>
                  <w:hideMark/>
                </w:tcPr>
                <w:p w:rsidR="00F33051" w:rsidRPr="00F33051" w:rsidRDefault="00F33051" w:rsidP="00F33051">
                  <w:pPr>
                    <w:spacing w:line="240" w:lineRule="auto"/>
                    <w:ind w:firstLine="0"/>
                    <w:jc w:val="center"/>
                    <w:rPr>
                      <w:rFonts w:ascii="Times New Roman" w:eastAsia="Times New Roman" w:hAnsi="Times New Roman" w:cs="Times New Roman"/>
                      <w:b/>
                      <w:bCs/>
                      <w:lang w:eastAsia="ru-RU"/>
                    </w:rPr>
                  </w:pPr>
                  <w:r w:rsidRPr="00F33051">
                    <w:rPr>
                      <w:rFonts w:ascii="Times New Roman" w:eastAsia="Times New Roman" w:hAnsi="Times New Roman" w:cs="Times New Roman"/>
                      <w:b/>
                      <w:bCs/>
                      <w:lang w:eastAsia="ru-RU"/>
                    </w:rPr>
                    <w:t>Цена за ед.изм.</w:t>
                  </w:r>
                </w:p>
              </w:tc>
              <w:tc>
                <w:tcPr>
                  <w:tcW w:w="0" w:type="auto"/>
                  <w:vMerge w:val="restart"/>
                  <w:vAlign w:val="center"/>
                  <w:hideMark/>
                </w:tcPr>
                <w:p w:rsidR="00F33051" w:rsidRPr="00F33051" w:rsidRDefault="00F33051" w:rsidP="00F33051">
                  <w:pPr>
                    <w:spacing w:line="240" w:lineRule="auto"/>
                    <w:ind w:firstLine="0"/>
                    <w:jc w:val="center"/>
                    <w:rPr>
                      <w:rFonts w:ascii="Times New Roman" w:eastAsia="Times New Roman" w:hAnsi="Times New Roman" w:cs="Times New Roman"/>
                      <w:b/>
                      <w:bCs/>
                      <w:lang w:eastAsia="ru-RU"/>
                    </w:rPr>
                  </w:pPr>
                  <w:r w:rsidRPr="00F33051">
                    <w:rPr>
                      <w:rFonts w:ascii="Times New Roman" w:eastAsia="Times New Roman" w:hAnsi="Times New Roman" w:cs="Times New Roman"/>
                      <w:b/>
                      <w:bCs/>
                      <w:lang w:eastAsia="ru-RU"/>
                    </w:rPr>
                    <w:t>Стоимость</w:t>
                  </w:r>
                </w:p>
              </w:tc>
            </w:tr>
            <w:tr w:rsidR="00F33051" w:rsidRPr="00F33051" w:rsidTr="00F33051">
              <w:tc>
                <w:tcPr>
                  <w:tcW w:w="0" w:type="auto"/>
                  <w:vMerge/>
                  <w:vAlign w:val="center"/>
                  <w:hideMark/>
                </w:tcPr>
                <w:p w:rsidR="00F33051" w:rsidRPr="00F33051" w:rsidRDefault="00F33051" w:rsidP="00F33051">
                  <w:pPr>
                    <w:spacing w:line="240" w:lineRule="auto"/>
                    <w:ind w:firstLine="0"/>
                    <w:jc w:val="left"/>
                    <w:rPr>
                      <w:rFonts w:ascii="Times New Roman" w:eastAsia="Times New Roman" w:hAnsi="Times New Roman" w:cs="Times New Roman"/>
                      <w:b/>
                      <w:bCs/>
                      <w:lang w:eastAsia="ru-RU"/>
                    </w:rPr>
                  </w:pPr>
                </w:p>
              </w:tc>
              <w:tc>
                <w:tcPr>
                  <w:tcW w:w="0" w:type="auto"/>
                  <w:vMerge/>
                  <w:vAlign w:val="center"/>
                  <w:hideMark/>
                </w:tcPr>
                <w:p w:rsidR="00F33051" w:rsidRPr="00F33051" w:rsidRDefault="00F33051" w:rsidP="00F33051">
                  <w:pPr>
                    <w:spacing w:line="240" w:lineRule="auto"/>
                    <w:ind w:firstLine="0"/>
                    <w:jc w:val="left"/>
                    <w:rPr>
                      <w:rFonts w:ascii="Times New Roman" w:eastAsia="Times New Roman" w:hAnsi="Times New Roman" w:cs="Times New Roman"/>
                      <w:b/>
                      <w:bCs/>
                      <w:lang w:eastAsia="ru-RU"/>
                    </w:rPr>
                  </w:pPr>
                </w:p>
              </w:tc>
              <w:tc>
                <w:tcPr>
                  <w:tcW w:w="0" w:type="auto"/>
                  <w:vAlign w:val="center"/>
                  <w:hideMark/>
                </w:tcPr>
                <w:p w:rsidR="00F33051" w:rsidRPr="00F33051" w:rsidRDefault="00F33051" w:rsidP="00F33051">
                  <w:pPr>
                    <w:spacing w:line="240" w:lineRule="auto"/>
                    <w:ind w:firstLine="0"/>
                    <w:jc w:val="center"/>
                    <w:rPr>
                      <w:rFonts w:ascii="Times New Roman" w:eastAsia="Times New Roman" w:hAnsi="Times New Roman" w:cs="Times New Roman"/>
                      <w:b/>
                      <w:bCs/>
                      <w:lang w:eastAsia="ru-RU"/>
                    </w:rPr>
                  </w:pPr>
                  <w:r w:rsidRPr="00F33051">
                    <w:rPr>
                      <w:rFonts w:ascii="Times New Roman" w:eastAsia="Times New Roman" w:hAnsi="Times New Roman" w:cs="Times New Roman"/>
                      <w:b/>
                      <w:bCs/>
                      <w:lang w:eastAsia="ru-RU"/>
                    </w:rPr>
                    <w:t>Наименование</w:t>
                  </w:r>
                </w:p>
              </w:tc>
              <w:tc>
                <w:tcPr>
                  <w:tcW w:w="0" w:type="auto"/>
                  <w:vAlign w:val="center"/>
                  <w:hideMark/>
                </w:tcPr>
                <w:p w:rsidR="00F33051" w:rsidRPr="00F33051" w:rsidRDefault="00F33051" w:rsidP="00F33051">
                  <w:pPr>
                    <w:spacing w:line="240" w:lineRule="auto"/>
                    <w:ind w:firstLine="0"/>
                    <w:jc w:val="center"/>
                    <w:rPr>
                      <w:rFonts w:ascii="Times New Roman" w:eastAsia="Times New Roman" w:hAnsi="Times New Roman" w:cs="Times New Roman"/>
                      <w:b/>
                      <w:bCs/>
                      <w:lang w:eastAsia="ru-RU"/>
                    </w:rPr>
                  </w:pPr>
                  <w:r w:rsidRPr="00F33051">
                    <w:rPr>
                      <w:rFonts w:ascii="Times New Roman" w:eastAsia="Times New Roman" w:hAnsi="Times New Roman" w:cs="Times New Roman"/>
                      <w:b/>
                      <w:bCs/>
                      <w:lang w:eastAsia="ru-RU"/>
                    </w:rPr>
                    <w:t>Значение</w:t>
                  </w:r>
                </w:p>
              </w:tc>
              <w:tc>
                <w:tcPr>
                  <w:tcW w:w="472" w:type="pct"/>
                  <w:vAlign w:val="center"/>
                  <w:hideMark/>
                </w:tcPr>
                <w:p w:rsidR="00F33051" w:rsidRPr="00F33051" w:rsidRDefault="00F33051" w:rsidP="00F33051">
                  <w:pPr>
                    <w:spacing w:line="240" w:lineRule="auto"/>
                    <w:ind w:firstLine="0"/>
                    <w:jc w:val="center"/>
                    <w:rPr>
                      <w:rFonts w:ascii="Times New Roman" w:eastAsia="Times New Roman" w:hAnsi="Times New Roman" w:cs="Times New Roman"/>
                      <w:b/>
                      <w:bCs/>
                      <w:lang w:eastAsia="ru-RU"/>
                    </w:rPr>
                  </w:pPr>
                  <w:r w:rsidRPr="00F33051">
                    <w:rPr>
                      <w:rFonts w:ascii="Times New Roman" w:eastAsia="Times New Roman" w:hAnsi="Times New Roman" w:cs="Times New Roman"/>
                      <w:b/>
                      <w:bCs/>
                      <w:lang w:eastAsia="ru-RU"/>
                    </w:rPr>
                    <w:t>Единица измерения</w:t>
                  </w:r>
                </w:p>
              </w:tc>
              <w:tc>
                <w:tcPr>
                  <w:tcW w:w="560" w:type="pct"/>
                  <w:vMerge/>
                  <w:vAlign w:val="center"/>
                  <w:hideMark/>
                </w:tcPr>
                <w:p w:rsidR="00F33051" w:rsidRPr="00F33051" w:rsidRDefault="00F33051" w:rsidP="00F33051">
                  <w:pPr>
                    <w:spacing w:line="240" w:lineRule="auto"/>
                    <w:ind w:firstLine="0"/>
                    <w:jc w:val="left"/>
                    <w:rPr>
                      <w:rFonts w:ascii="Times New Roman" w:eastAsia="Times New Roman" w:hAnsi="Times New Roman" w:cs="Times New Roman"/>
                      <w:b/>
                      <w:bCs/>
                      <w:lang w:eastAsia="ru-RU"/>
                    </w:rPr>
                  </w:pPr>
                </w:p>
              </w:tc>
              <w:tc>
                <w:tcPr>
                  <w:tcW w:w="0" w:type="auto"/>
                  <w:vMerge/>
                  <w:vAlign w:val="center"/>
                  <w:hideMark/>
                </w:tcPr>
                <w:p w:rsidR="00F33051" w:rsidRPr="00F33051" w:rsidRDefault="00F33051" w:rsidP="00F33051">
                  <w:pPr>
                    <w:spacing w:line="240" w:lineRule="auto"/>
                    <w:ind w:firstLine="0"/>
                    <w:jc w:val="left"/>
                    <w:rPr>
                      <w:rFonts w:ascii="Times New Roman" w:eastAsia="Times New Roman" w:hAnsi="Times New Roman" w:cs="Times New Roman"/>
                      <w:b/>
                      <w:bCs/>
                      <w:lang w:eastAsia="ru-RU"/>
                    </w:rPr>
                  </w:pPr>
                </w:p>
              </w:tc>
              <w:tc>
                <w:tcPr>
                  <w:tcW w:w="0" w:type="auto"/>
                  <w:vMerge/>
                  <w:vAlign w:val="center"/>
                  <w:hideMark/>
                </w:tcPr>
                <w:p w:rsidR="00F33051" w:rsidRPr="00F33051" w:rsidRDefault="00F33051" w:rsidP="00F33051">
                  <w:pPr>
                    <w:spacing w:line="240" w:lineRule="auto"/>
                    <w:ind w:firstLine="0"/>
                    <w:jc w:val="left"/>
                    <w:rPr>
                      <w:rFonts w:ascii="Times New Roman" w:eastAsia="Times New Roman" w:hAnsi="Times New Roman" w:cs="Times New Roman"/>
                      <w:b/>
                      <w:bCs/>
                      <w:lang w:eastAsia="ru-RU"/>
                    </w:rPr>
                  </w:pPr>
                </w:p>
              </w:tc>
              <w:tc>
                <w:tcPr>
                  <w:tcW w:w="0" w:type="auto"/>
                  <w:vMerge/>
                  <w:vAlign w:val="center"/>
                  <w:hideMark/>
                </w:tcPr>
                <w:p w:rsidR="00F33051" w:rsidRPr="00F33051" w:rsidRDefault="00F33051" w:rsidP="00F33051">
                  <w:pPr>
                    <w:spacing w:line="240" w:lineRule="auto"/>
                    <w:ind w:firstLine="0"/>
                    <w:jc w:val="left"/>
                    <w:rPr>
                      <w:rFonts w:ascii="Times New Roman" w:eastAsia="Times New Roman" w:hAnsi="Times New Roman" w:cs="Times New Roman"/>
                      <w:b/>
                      <w:bCs/>
                      <w:lang w:eastAsia="ru-RU"/>
                    </w:rPr>
                  </w:pPr>
                </w:p>
              </w:tc>
              <w:tc>
                <w:tcPr>
                  <w:tcW w:w="0" w:type="auto"/>
                  <w:vMerge/>
                  <w:vAlign w:val="center"/>
                  <w:hideMark/>
                </w:tcPr>
                <w:p w:rsidR="00F33051" w:rsidRPr="00F33051" w:rsidRDefault="00F33051" w:rsidP="00F33051">
                  <w:pPr>
                    <w:spacing w:line="240" w:lineRule="auto"/>
                    <w:ind w:firstLine="0"/>
                    <w:jc w:val="left"/>
                    <w:rPr>
                      <w:rFonts w:ascii="Times New Roman" w:eastAsia="Times New Roman" w:hAnsi="Times New Roman" w:cs="Times New Roman"/>
                      <w:b/>
                      <w:bCs/>
                      <w:lang w:eastAsia="ru-RU"/>
                    </w:rPr>
                  </w:pPr>
                </w:p>
              </w:tc>
            </w:tr>
            <w:tr w:rsidR="00F33051" w:rsidRPr="00F33051" w:rsidTr="00F33051">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lastRenderedPageBreak/>
                    <w:t>Выполнение работ по благоустройству Сквера Комсомольцев по ул. 50 лет Октября г. Навашино</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43.99.90.190</w:t>
                  </w:r>
                </w:p>
              </w:tc>
              <w:tc>
                <w:tcPr>
                  <w:tcW w:w="1457" w:type="pct"/>
                  <w:gridSpan w:val="3"/>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c>
                <w:tcPr>
                  <w:tcW w:w="560" w:type="pct"/>
                  <w:vAlign w:val="center"/>
                  <w:hideMark/>
                </w:tcPr>
                <w:tbl>
                  <w:tblPr>
                    <w:tblW w:w="5000" w:type="pct"/>
                    <w:tblCellMar>
                      <w:left w:w="0" w:type="dxa"/>
                      <w:right w:w="0" w:type="dxa"/>
                    </w:tblCellMar>
                    <w:tblLook w:val="04A0"/>
                  </w:tblPr>
                  <w:tblGrid>
                    <w:gridCol w:w="1198"/>
                  </w:tblGrid>
                  <w:tr w:rsidR="00F33051" w:rsidRPr="00F33051">
                    <w:tc>
                      <w:tcPr>
                        <w:tcW w:w="0" w:type="auto"/>
                        <w:tcBorders>
                          <w:top w:val="nil"/>
                        </w:tcBorders>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Департамент строительства и жилищно-коммунального хозяйства а</w:t>
                        </w:r>
                        <w:r>
                          <w:rPr>
                            <w:rFonts w:ascii="Times New Roman" w:eastAsia="Times New Roman" w:hAnsi="Times New Roman" w:cs="Times New Roman"/>
                            <w:lang w:eastAsia="ru-RU"/>
                          </w:rPr>
                          <w:t>дминистрации городского округа Навашинский Н</w:t>
                        </w:r>
                        <w:r w:rsidRPr="00F33051">
                          <w:rPr>
                            <w:rFonts w:ascii="Times New Roman" w:eastAsia="Times New Roman" w:hAnsi="Times New Roman" w:cs="Times New Roman"/>
                            <w:lang w:eastAsia="ru-RU"/>
                          </w:rPr>
                          <w:t>ижегородской области</w:t>
                        </w:r>
                      </w:p>
                    </w:tc>
                  </w:tr>
                </w:tbl>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Условная единица</w:t>
                  </w:r>
                </w:p>
              </w:tc>
              <w:tc>
                <w:tcPr>
                  <w:tcW w:w="0" w:type="auto"/>
                  <w:vAlign w:val="center"/>
                  <w:hideMark/>
                </w:tcPr>
                <w:tbl>
                  <w:tblPr>
                    <w:tblW w:w="5000" w:type="pct"/>
                    <w:tblCellMar>
                      <w:left w:w="0" w:type="dxa"/>
                      <w:right w:w="0" w:type="dxa"/>
                    </w:tblCellMar>
                    <w:tblLook w:val="04A0"/>
                  </w:tblPr>
                  <w:tblGrid>
                    <w:gridCol w:w="945"/>
                  </w:tblGrid>
                  <w:tr w:rsidR="00F33051" w:rsidRPr="00F33051">
                    <w:tc>
                      <w:tcPr>
                        <w:tcW w:w="0" w:type="auto"/>
                        <w:tcBorders>
                          <w:top w:val="nil"/>
                        </w:tcBorders>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1</w:t>
                        </w:r>
                      </w:p>
                    </w:tc>
                  </w:tr>
                </w:tbl>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12036168.00</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12036168.00</w:t>
                  </w:r>
                </w:p>
              </w:tc>
            </w:tr>
          </w:tbl>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r>
      <w:tr w:rsidR="00F33051" w:rsidRPr="00F33051" w:rsidTr="00F33051">
        <w:tc>
          <w:tcPr>
            <w:tcW w:w="0" w:type="auto"/>
            <w:gridSpan w:val="2"/>
            <w:vAlign w:val="center"/>
            <w:hideMark/>
          </w:tcPr>
          <w:p w:rsidR="00F33051" w:rsidRPr="00F33051" w:rsidRDefault="00F33051" w:rsidP="00F33051">
            <w:pPr>
              <w:spacing w:line="240" w:lineRule="auto"/>
              <w:ind w:firstLine="0"/>
              <w:jc w:val="righ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lastRenderedPageBreak/>
              <w:t>Итого: 12036168.00 Российский рубль</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b/>
                <w:bCs/>
                <w:lang w:eastAsia="ru-RU"/>
              </w:rPr>
              <w:t>Преимущества и требования к участникам</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Преимущества</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Субъектам малого предпринимательства, социально ориентированным некоммерческим организациям</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Требования к участникам</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1 Единые требования к участникам закупок в соответствии с ч. 1 ст. 31 Закона № 44-ФЗ </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Дополнительная информация к требованию отсутствует</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2 Требования к участникам закупок в соответствии с частью 2 статьи 31 Федерального закона № 44-ФЗ </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Дополнительная информация к требованию отсутствует</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2 . 1 Требования в соответствии с п. 2.2 приложения № 1 ПП РФ № 99 </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Наличие за последние 5 лет до даты подачи заявки на участие в закупке опыта исполнения (с учетом правопреемства) одного контракта (договора) на выполнение работ по строительству, реконструкции объекта капитального строительства, в том числе линейного объекта, либо одного контракта (договора), заключенного в соответствии с Федеральным законом "О контрактной системе в сфере закупок товаров, работ, услуг для обеспечения государственных и муниципальных нужд" или Федеральным законом "О закупках товаров, работ, услуг отдельными видами юридических лиц" на выполнение работ по строительству некапитального строения, сооружения (строений, сооружений), благоустройству территории. При этом стоимость такого одного контракта (договора) должна составлять не менее 20 процентов начальной (максимальной) цены контракта (цены лота), на право заключить который проводится закупка</w:t>
            </w:r>
          </w:p>
        </w:tc>
      </w:tr>
      <w:tr w:rsidR="00F33051" w:rsidRPr="00F33051" w:rsidTr="00F33051">
        <w:tc>
          <w:tcPr>
            <w:tcW w:w="0" w:type="auto"/>
            <w:vAlign w:val="center"/>
            <w:hideMark/>
          </w:tcPr>
          <w:p w:rsidR="00F33051" w:rsidRPr="00F33051" w:rsidRDefault="00F33051" w:rsidP="00F33051">
            <w:pPr>
              <w:spacing w:before="100" w:beforeAutospacing="1" w:after="100" w:afterAutospacing="1"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Ограничения</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 xml:space="preserve">1 Закупка у субъектов малого предпринимательства и социально ориентированных некоммерческих организаций </w:t>
            </w:r>
          </w:p>
        </w:tc>
      </w:tr>
      <w:tr w:rsidR="00F33051" w:rsidRPr="00F33051" w:rsidTr="00F33051">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b/>
                <w:bCs/>
                <w:lang w:eastAsia="ru-RU"/>
              </w:rPr>
              <w:t>Дополнительная информация</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Информация отсутствует</w:t>
            </w:r>
          </w:p>
        </w:tc>
      </w:tr>
      <w:tr w:rsidR="00F33051" w:rsidRPr="00F33051" w:rsidTr="00F33051">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b/>
                <w:bCs/>
                <w:lang w:eastAsia="ru-RU"/>
              </w:rPr>
              <w:t>Перечень прикрепленных документов</w:t>
            </w:r>
          </w:p>
        </w:tc>
        <w:tc>
          <w:tcPr>
            <w:tcW w:w="0" w:type="auto"/>
            <w:vAlign w:val="center"/>
            <w:hideMark/>
          </w:tcPr>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1 Смета</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2 Документация</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3 Экспертиза сметы</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4 Сквер Комсомольцев - Дефектная ведомость по смете1</w:t>
            </w:r>
          </w:p>
          <w:p w:rsidR="00F33051" w:rsidRPr="00F33051" w:rsidRDefault="00F33051" w:rsidP="00F33051">
            <w:pPr>
              <w:spacing w:line="240" w:lineRule="auto"/>
              <w:ind w:firstLine="0"/>
              <w:jc w:val="left"/>
              <w:rPr>
                <w:rFonts w:ascii="Times New Roman" w:eastAsia="Times New Roman" w:hAnsi="Times New Roman" w:cs="Times New Roman"/>
                <w:lang w:eastAsia="ru-RU"/>
              </w:rPr>
            </w:pPr>
            <w:r w:rsidRPr="00F33051">
              <w:rPr>
                <w:rFonts w:ascii="Times New Roman" w:eastAsia="Times New Roman" w:hAnsi="Times New Roman" w:cs="Times New Roman"/>
                <w:lang w:eastAsia="ru-RU"/>
              </w:rPr>
              <w:t>5 Схема</w:t>
            </w:r>
          </w:p>
        </w:tc>
      </w:tr>
    </w:tbl>
    <w:p w:rsidR="002E53BD" w:rsidRPr="00F33051" w:rsidRDefault="002E53BD" w:rsidP="00F33051"/>
    <w:sectPr w:rsidR="002E53BD" w:rsidRPr="00F33051" w:rsidSect="00F33051">
      <w:pgSz w:w="11906" w:h="16838"/>
      <w:pgMar w:top="709" w:right="850"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813DA"/>
    <w:rsid w:val="000813DA"/>
    <w:rsid w:val="00165F56"/>
    <w:rsid w:val="00185C03"/>
    <w:rsid w:val="002E53BD"/>
    <w:rsid w:val="00481A21"/>
    <w:rsid w:val="00685F9E"/>
    <w:rsid w:val="007126E9"/>
    <w:rsid w:val="00CF6B9F"/>
    <w:rsid w:val="00D850BE"/>
    <w:rsid w:val="00E71DDA"/>
    <w:rsid w:val="00EF4D06"/>
    <w:rsid w:val="00F330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6E9"/>
  </w:style>
  <w:style w:type="paragraph" w:styleId="1">
    <w:name w:val="heading 1"/>
    <w:basedOn w:val="a"/>
    <w:link w:val="10"/>
    <w:uiPriority w:val="9"/>
    <w:qFormat/>
    <w:rsid w:val="007126E9"/>
    <w:pPr>
      <w:spacing w:before="100" w:beforeAutospacing="1" w:after="100" w:afterAutospacing="1" w:line="240" w:lineRule="auto"/>
      <w:ind w:firstLine="0"/>
      <w:jc w:val="left"/>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126E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26E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126E9"/>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7126E9"/>
    <w:rPr>
      <w:b/>
      <w:bCs/>
    </w:rPr>
  </w:style>
  <w:style w:type="character" w:styleId="a4">
    <w:name w:val="Emphasis"/>
    <w:basedOn w:val="a0"/>
    <w:uiPriority w:val="20"/>
    <w:qFormat/>
    <w:rsid w:val="007126E9"/>
    <w:rPr>
      <w:i/>
      <w:iCs/>
    </w:rPr>
  </w:style>
  <w:style w:type="paragraph" w:styleId="a5">
    <w:name w:val="No Spacing"/>
    <w:uiPriority w:val="1"/>
    <w:qFormat/>
    <w:rsid w:val="007126E9"/>
    <w:pPr>
      <w:spacing w:line="240" w:lineRule="auto"/>
    </w:pPr>
  </w:style>
  <w:style w:type="paragraph" w:styleId="a6">
    <w:name w:val="Subtitle"/>
    <w:basedOn w:val="a"/>
    <w:next w:val="a"/>
    <w:link w:val="a7"/>
    <w:uiPriority w:val="11"/>
    <w:qFormat/>
    <w:rsid w:val="007126E9"/>
    <w:pPr>
      <w:numPr>
        <w:ilvl w:val="1"/>
      </w:numPr>
      <w:ind w:firstLine="709"/>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7126E9"/>
    <w:rPr>
      <w:rFonts w:asciiTheme="majorHAnsi" w:eastAsiaTheme="majorEastAsia" w:hAnsiTheme="majorHAnsi" w:cstheme="majorBidi"/>
      <w:i/>
      <w:iCs/>
      <w:color w:val="4F81BD" w:themeColor="accent1"/>
      <w:spacing w:val="15"/>
      <w:sz w:val="24"/>
      <w:szCs w:val="24"/>
    </w:rPr>
  </w:style>
  <w:style w:type="paragraph" w:styleId="a8">
    <w:name w:val="List Paragraph"/>
    <w:basedOn w:val="a"/>
    <w:uiPriority w:val="34"/>
    <w:qFormat/>
    <w:rsid w:val="007126E9"/>
    <w:pPr>
      <w:ind w:left="720"/>
      <w:contextualSpacing/>
    </w:pPr>
  </w:style>
  <w:style w:type="paragraph" w:styleId="a9">
    <w:name w:val="Intense Quote"/>
    <w:basedOn w:val="a"/>
    <w:next w:val="a"/>
    <w:link w:val="aa"/>
    <w:uiPriority w:val="30"/>
    <w:qFormat/>
    <w:rsid w:val="007126E9"/>
    <w:pPr>
      <w:pBdr>
        <w:bottom w:val="single" w:sz="4" w:space="4" w:color="4F81BD" w:themeColor="accent1"/>
      </w:pBdr>
      <w:spacing w:before="200" w:after="280"/>
      <w:ind w:left="936" w:right="936"/>
    </w:pPr>
    <w:rPr>
      <w:b/>
      <w:bCs/>
      <w:i/>
      <w:iCs/>
      <w:color w:val="4F81BD" w:themeColor="accent1"/>
    </w:rPr>
  </w:style>
  <w:style w:type="character" w:customStyle="1" w:styleId="aa">
    <w:name w:val="Выделенная цитата Знак"/>
    <w:basedOn w:val="a0"/>
    <w:link w:val="a9"/>
    <w:uiPriority w:val="30"/>
    <w:rsid w:val="007126E9"/>
    <w:rPr>
      <w:b/>
      <w:bCs/>
      <w:i/>
      <w:iCs/>
      <w:color w:val="4F81BD" w:themeColor="accent1"/>
    </w:rPr>
  </w:style>
  <w:style w:type="character" w:styleId="ab">
    <w:name w:val="Subtle Emphasis"/>
    <w:basedOn w:val="a0"/>
    <w:uiPriority w:val="19"/>
    <w:qFormat/>
    <w:rsid w:val="007126E9"/>
    <w:rPr>
      <w:i/>
      <w:iCs/>
      <w:color w:val="808080" w:themeColor="text1" w:themeTint="7F"/>
    </w:rPr>
  </w:style>
  <w:style w:type="character" w:styleId="ac">
    <w:name w:val="Subtle Reference"/>
    <w:basedOn w:val="a0"/>
    <w:uiPriority w:val="31"/>
    <w:qFormat/>
    <w:rsid w:val="007126E9"/>
    <w:rPr>
      <w:smallCaps/>
      <w:color w:val="C0504D" w:themeColor="accent2"/>
      <w:u w:val="single"/>
    </w:rPr>
  </w:style>
  <w:style w:type="character" w:styleId="ad">
    <w:name w:val="Intense Reference"/>
    <w:basedOn w:val="a0"/>
    <w:uiPriority w:val="32"/>
    <w:qFormat/>
    <w:rsid w:val="007126E9"/>
    <w:rPr>
      <w:b/>
      <w:bCs/>
      <w:smallCaps/>
      <w:color w:val="C0504D" w:themeColor="accent2"/>
      <w:spacing w:val="5"/>
      <w:u w:val="single"/>
    </w:rPr>
  </w:style>
  <w:style w:type="character" w:styleId="ae">
    <w:name w:val="Book Title"/>
    <w:basedOn w:val="a0"/>
    <w:uiPriority w:val="33"/>
    <w:qFormat/>
    <w:rsid w:val="007126E9"/>
    <w:rPr>
      <w:b/>
      <w:bCs/>
      <w:smallCaps/>
      <w:spacing w:val="5"/>
    </w:rPr>
  </w:style>
  <w:style w:type="paragraph" w:styleId="af">
    <w:name w:val="Normal (Web)"/>
    <w:basedOn w:val="a"/>
    <w:uiPriority w:val="99"/>
    <w:unhideWhenUsed/>
    <w:rsid w:val="00F33051"/>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title">
    <w:name w:val="title"/>
    <w:basedOn w:val="a"/>
    <w:rsid w:val="00F33051"/>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subtitle">
    <w:name w:val="subtitle"/>
    <w:basedOn w:val="a"/>
    <w:rsid w:val="00F33051"/>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caption">
    <w:name w:val="caption"/>
    <w:basedOn w:val="a"/>
    <w:rsid w:val="00F33051"/>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parameter">
    <w:name w:val="parameter"/>
    <w:basedOn w:val="a"/>
    <w:rsid w:val="00F33051"/>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parametervalue">
    <w:name w:val="parametervalue"/>
    <w:basedOn w:val="a"/>
    <w:rsid w:val="00F33051"/>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95886632">
      <w:bodyDiv w:val="1"/>
      <w:marLeft w:val="0"/>
      <w:marRight w:val="0"/>
      <w:marTop w:val="0"/>
      <w:marBottom w:val="0"/>
      <w:divBdr>
        <w:top w:val="none" w:sz="0" w:space="0" w:color="auto"/>
        <w:left w:val="none" w:sz="0" w:space="0" w:color="auto"/>
        <w:bottom w:val="none" w:sz="0" w:space="0" w:color="auto"/>
        <w:right w:val="none" w:sz="0" w:space="0" w:color="auto"/>
      </w:divBdr>
      <w:divsChild>
        <w:div w:id="1670406812">
          <w:marLeft w:val="0"/>
          <w:marRight w:val="0"/>
          <w:marTop w:val="0"/>
          <w:marBottom w:val="0"/>
          <w:divBdr>
            <w:top w:val="none" w:sz="0" w:space="0" w:color="auto"/>
            <w:left w:val="none" w:sz="0" w:space="0" w:color="auto"/>
            <w:bottom w:val="none" w:sz="0" w:space="0" w:color="auto"/>
            <w:right w:val="none" w:sz="0" w:space="0" w:color="auto"/>
          </w:divBdr>
          <w:divsChild>
            <w:div w:id="1470248830">
              <w:marLeft w:val="0"/>
              <w:marRight w:val="0"/>
              <w:marTop w:val="0"/>
              <w:marBottom w:val="0"/>
              <w:divBdr>
                <w:top w:val="none" w:sz="0" w:space="0" w:color="auto"/>
                <w:left w:val="none" w:sz="0" w:space="0" w:color="auto"/>
                <w:bottom w:val="none" w:sz="0" w:space="0" w:color="auto"/>
                <w:right w:val="none" w:sz="0" w:space="0" w:color="auto"/>
              </w:divBdr>
              <w:divsChild>
                <w:div w:id="1673869999">
                  <w:marLeft w:val="0"/>
                  <w:marRight w:val="0"/>
                  <w:marTop w:val="0"/>
                  <w:marBottom w:val="0"/>
                  <w:divBdr>
                    <w:top w:val="none" w:sz="0" w:space="0" w:color="auto"/>
                    <w:left w:val="none" w:sz="0" w:space="0" w:color="auto"/>
                    <w:bottom w:val="none" w:sz="0" w:space="0" w:color="auto"/>
                    <w:right w:val="none" w:sz="0" w:space="0" w:color="auto"/>
                  </w:divBdr>
                  <w:divsChild>
                    <w:div w:id="119688286">
                      <w:marLeft w:val="0"/>
                      <w:marRight w:val="0"/>
                      <w:marTop w:val="0"/>
                      <w:marBottom w:val="0"/>
                      <w:divBdr>
                        <w:top w:val="none" w:sz="0" w:space="0" w:color="auto"/>
                        <w:left w:val="none" w:sz="0" w:space="0" w:color="auto"/>
                        <w:bottom w:val="none" w:sz="0" w:space="0" w:color="auto"/>
                        <w:right w:val="none" w:sz="0" w:space="0" w:color="auto"/>
                      </w:divBdr>
                      <w:divsChild>
                        <w:div w:id="1190532875">
                          <w:marLeft w:val="0"/>
                          <w:marRight w:val="0"/>
                          <w:marTop w:val="0"/>
                          <w:marBottom w:val="0"/>
                          <w:divBdr>
                            <w:top w:val="none" w:sz="0" w:space="0" w:color="auto"/>
                            <w:left w:val="none" w:sz="0" w:space="0" w:color="auto"/>
                            <w:bottom w:val="none" w:sz="0" w:space="0" w:color="auto"/>
                            <w:right w:val="none" w:sz="0" w:space="0" w:color="auto"/>
                          </w:divBdr>
                          <w:divsChild>
                            <w:div w:id="1601983202">
                              <w:marLeft w:val="0"/>
                              <w:marRight w:val="0"/>
                              <w:marTop w:val="0"/>
                              <w:marBottom w:val="0"/>
                              <w:divBdr>
                                <w:top w:val="none" w:sz="0" w:space="0" w:color="auto"/>
                                <w:left w:val="none" w:sz="0" w:space="0" w:color="auto"/>
                                <w:bottom w:val="none" w:sz="0" w:space="0" w:color="auto"/>
                                <w:right w:val="none" w:sz="0" w:space="0" w:color="auto"/>
                              </w:divBdr>
                              <w:divsChild>
                                <w:div w:id="176418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1070</Words>
  <Characters>6102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cp:lastPrinted>2021-11-22T09:04:00Z</cp:lastPrinted>
  <dcterms:created xsi:type="dcterms:W3CDTF">2021-11-22T08:06:00Z</dcterms:created>
  <dcterms:modified xsi:type="dcterms:W3CDTF">2021-11-22T09:05:00Z</dcterms:modified>
</cp:coreProperties>
</file>